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D9B" w:rsidRDefault="00D673D0" w:rsidP="007C0DC7"/>
    <w:p w:rsidR="007C0DC7" w:rsidRDefault="00AD700C" w:rsidP="00C2571B">
      <w:pPr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1203960</wp:posOffset>
            </wp:positionH>
            <wp:positionV relativeFrom="paragraph">
              <wp:posOffset>236855</wp:posOffset>
            </wp:positionV>
            <wp:extent cx="1379220" cy="502920"/>
            <wp:effectExtent l="0" t="0" r="0" b="0"/>
            <wp:wrapNone/>
            <wp:docPr id="19" name="Picture 19" descr="Molecular Structure of 506-68-3 (Cyanogen bromide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Molecular Structure of 506-68-3 (Cyanogen bromide)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6815" w:rsidRPr="006D5CF7" w:rsidRDefault="00AD700C" w:rsidP="007D40FA">
      <w:pPr>
        <w:ind w:left="504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Cyanogen bromide</w:t>
      </w:r>
    </w:p>
    <w:p w:rsidR="009937BA" w:rsidRPr="009937BA" w:rsidRDefault="009937BA" w:rsidP="0071550E">
      <w:pPr>
        <w:ind w:left="4320" w:firstLine="720"/>
        <w:rPr>
          <w:rFonts w:ascii="Arial" w:hAnsi="Arial" w:cs="Arial"/>
        </w:rPr>
      </w:pPr>
      <w:r w:rsidRPr="009937BA">
        <w:rPr>
          <w:rFonts w:ascii="Arial" w:hAnsi="Arial" w:cs="Arial"/>
        </w:rPr>
        <w:t xml:space="preserve">CAS No. </w:t>
      </w:r>
      <w:r w:rsidR="00AD700C">
        <w:rPr>
          <w:rFonts w:ascii="Arial" w:hAnsi="Arial" w:cs="Arial"/>
        </w:rPr>
        <w:t>506-68-3</w:t>
      </w:r>
    </w:p>
    <w:p w:rsidR="00146815" w:rsidRDefault="00146815" w:rsidP="007C0DC7">
      <w:pPr>
        <w:spacing w:after="0"/>
      </w:pPr>
    </w:p>
    <w:p w:rsidR="00F62ACF" w:rsidRPr="00AD700C" w:rsidRDefault="006D5CF7" w:rsidP="00F62ACF">
      <w:pPr>
        <w:spacing w:after="0"/>
        <w:ind w:left="5040"/>
        <w:rPr>
          <w:rFonts w:ascii="Arial" w:hAnsi="Arial" w:cs="Arial"/>
        </w:rPr>
      </w:pPr>
      <w:r w:rsidRPr="00AD700C">
        <w:rPr>
          <w:rFonts w:ascii="Arial" w:hAnsi="Arial" w:cs="Arial"/>
        </w:rPr>
        <w:t>Synonyms:</w:t>
      </w:r>
      <w:r w:rsidR="00E50193" w:rsidRPr="00AD700C">
        <w:rPr>
          <w:rFonts w:ascii="Arial" w:hAnsi="Arial" w:cs="Arial"/>
        </w:rPr>
        <w:t xml:space="preserve"> </w:t>
      </w:r>
      <w:proofErr w:type="spellStart"/>
      <w:r w:rsidR="00AD700C" w:rsidRPr="00AD700C">
        <w:rPr>
          <w:rFonts w:ascii="Arial" w:hAnsi="Arial" w:cs="Arial"/>
        </w:rPr>
        <w:t>Bromocyanide</w:t>
      </w:r>
      <w:proofErr w:type="spellEnd"/>
      <w:r w:rsidR="00AD700C" w:rsidRPr="00AD700C">
        <w:rPr>
          <w:rFonts w:ascii="Arial" w:hAnsi="Arial" w:cs="Arial"/>
        </w:rPr>
        <w:t xml:space="preserve">; Bromine cyanide; </w:t>
      </w:r>
      <w:proofErr w:type="spellStart"/>
      <w:r w:rsidR="00AD700C" w:rsidRPr="00AD700C">
        <w:rPr>
          <w:rFonts w:ascii="Arial" w:hAnsi="Arial" w:cs="Arial"/>
        </w:rPr>
        <w:t>Cyanobromide</w:t>
      </w:r>
      <w:proofErr w:type="spellEnd"/>
      <w:r w:rsidR="00AD700C" w:rsidRPr="00AD700C">
        <w:rPr>
          <w:rFonts w:ascii="Arial" w:hAnsi="Arial" w:cs="Arial"/>
        </w:rPr>
        <w:t xml:space="preserve">; Cyanogen monobromide, </w:t>
      </w:r>
      <w:proofErr w:type="spellStart"/>
      <w:r w:rsidR="00AD700C" w:rsidRPr="00AD700C">
        <w:rPr>
          <w:rFonts w:ascii="Arial" w:hAnsi="Arial" w:cs="Arial"/>
        </w:rPr>
        <w:t>Cyanobromane</w:t>
      </w:r>
      <w:proofErr w:type="spellEnd"/>
    </w:p>
    <w:p w:rsidR="007C0DC7" w:rsidRDefault="007C0DC7" w:rsidP="007C0DC7">
      <w:pPr>
        <w:spacing w:after="0"/>
      </w:pPr>
    </w:p>
    <w:p w:rsidR="0087755C" w:rsidRPr="00B4037F" w:rsidRDefault="007C0DC7" w:rsidP="00B4037F">
      <w:pPr>
        <w:spacing w:after="0"/>
        <w:ind w:left="720" w:firstLine="720"/>
        <w:rPr>
          <w:rFonts w:ascii="Arial" w:hAnsi="Arial" w:cs="Arial"/>
          <w:u w:val="single"/>
        </w:rPr>
      </w:pPr>
      <w:r w:rsidRPr="00B4037F">
        <w:rPr>
          <w:rFonts w:ascii="Arial" w:hAnsi="Arial" w:cs="Arial"/>
          <w:u w:val="single"/>
        </w:rPr>
        <w:t>Typical Applications:</w:t>
      </w:r>
    </w:p>
    <w:p w:rsidR="00AD700C" w:rsidRPr="00AD700C" w:rsidRDefault="001659F7" w:rsidP="00AD700C">
      <w:pPr>
        <w:spacing w:after="0"/>
        <w:ind w:left="2160" w:firstLine="720"/>
        <w:rPr>
          <w:rFonts w:ascii="Arial" w:hAnsi="Arial" w:cs="Arial"/>
        </w:rPr>
      </w:pPr>
      <w:r w:rsidRPr="00AD700C">
        <w:rPr>
          <w:rFonts w:ascii="Arial" w:hAnsi="Arial" w:cs="Arial"/>
        </w:rPr>
        <w:t>•</w:t>
      </w:r>
      <w:r w:rsidR="007E685C" w:rsidRPr="00AD700C">
        <w:rPr>
          <w:rFonts w:ascii="Arial" w:hAnsi="Arial" w:cs="Arial"/>
        </w:rPr>
        <w:t xml:space="preserve"> </w:t>
      </w:r>
      <w:r w:rsidR="00AD700C" w:rsidRPr="00AD700C">
        <w:rPr>
          <w:rFonts w:ascii="Arial" w:hAnsi="Arial" w:cs="Arial"/>
        </w:rPr>
        <w:t>reagent in molecular biology</w:t>
      </w:r>
    </w:p>
    <w:p w:rsidR="00AD700C" w:rsidRPr="00AD700C" w:rsidRDefault="00AD700C" w:rsidP="00AD700C">
      <w:pPr>
        <w:spacing w:after="0"/>
        <w:ind w:left="2160" w:firstLine="720"/>
        <w:rPr>
          <w:rFonts w:ascii="Arial" w:hAnsi="Arial" w:cs="Arial"/>
        </w:rPr>
      </w:pPr>
      <w:r w:rsidRPr="00AD700C">
        <w:rPr>
          <w:rFonts w:ascii="Arial" w:hAnsi="Arial" w:cs="Arial"/>
        </w:rPr>
        <w:t>• peptide mapping</w:t>
      </w:r>
    </w:p>
    <w:p w:rsidR="00AD700C" w:rsidRPr="00AD700C" w:rsidRDefault="00AD700C" w:rsidP="00AD700C">
      <w:pPr>
        <w:spacing w:after="0"/>
        <w:ind w:left="2160" w:firstLine="720"/>
        <w:rPr>
          <w:rFonts w:ascii="Arial" w:hAnsi="Arial" w:cs="Arial"/>
        </w:rPr>
      </w:pPr>
      <w:r w:rsidRPr="00AD700C">
        <w:rPr>
          <w:rFonts w:ascii="Arial" w:hAnsi="Arial" w:cs="Arial"/>
        </w:rPr>
        <w:t xml:space="preserve">• gold extraction and amino acid sequence analysis </w:t>
      </w:r>
    </w:p>
    <w:p w:rsidR="00AD700C" w:rsidRPr="00AD700C" w:rsidRDefault="00AD700C" w:rsidP="00AD700C">
      <w:pPr>
        <w:spacing w:after="0"/>
        <w:ind w:left="2880"/>
        <w:rPr>
          <w:rFonts w:ascii="Arial" w:hAnsi="Arial" w:cs="Arial"/>
        </w:rPr>
      </w:pPr>
      <w:r w:rsidRPr="00AD700C">
        <w:rPr>
          <w:rFonts w:ascii="Arial" w:hAnsi="Arial" w:cs="Arial"/>
        </w:rPr>
        <w:t xml:space="preserve">• coupling reagent for </w:t>
      </w:r>
      <w:proofErr w:type="spellStart"/>
      <w:r w:rsidRPr="00AD700C">
        <w:rPr>
          <w:rFonts w:ascii="Arial" w:hAnsi="Arial" w:cs="Arial"/>
        </w:rPr>
        <w:t>phosphoramidate</w:t>
      </w:r>
      <w:proofErr w:type="spellEnd"/>
      <w:r w:rsidRPr="00AD700C">
        <w:rPr>
          <w:rFonts w:ascii="Arial" w:hAnsi="Arial" w:cs="Arial"/>
        </w:rPr>
        <w:t xml:space="preserve"> or pyrophosphate inter-nucleotide bonds in DNA duplexes. </w:t>
      </w:r>
    </w:p>
    <w:p w:rsidR="00AD700C" w:rsidRPr="00AD700C" w:rsidRDefault="00AD700C" w:rsidP="00AD700C">
      <w:pPr>
        <w:spacing w:after="0"/>
        <w:ind w:left="2880"/>
        <w:rPr>
          <w:rFonts w:ascii="Arial" w:hAnsi="Arial" w:cs="Arial"/>
        </w:rPr>
      </w:pPr>
      <w:r w:rsidRPr="00AD700C">
        <w:rPr>
          <w:rFonts w:ascii="Arial" w:hAnsi="Arial" w:cs="Arial"/>
        </w:rPr>
        <w:t xml:space="preserve">• used in organic synthesis to prepare </w:t>
      </w:r>
      <w:proofErr w:type="spellStart"/>
      <w:r w:rsidRPr="00AD700C">
        <w:rPr>
          <w:rFonts w:ascii="Arial" w:hAnsi="Arial" w:cs="Arial"/>
        </w:rPr>
        <w:t>cyanamides</w:t>
      </w:r>
      <w:proofErr w:type="spellEnd"/>
      <w:r w:rsidRPr="00AD700C">
        <w:rPr>
          <w:rFonts w:ascii="Arial" w:hAnsi="Arial" w:cs="Arial"/>
        </w:rPr>
        <w:t xml:space="preserve">, dicyanamides, cyanuric bromide, </w:t>
      </w:r>
      <w:proofErr w:type="spellStart"/>
      <w:r w:rsidRPr="00AD700C">
        <w:rPr>
          <w:rFonts w:ascii="Arial" w:hAnsi="Arial" w:cs="Arial"/>
        </w:rPr>
        <w:t>guanidines</w:t>
      </w:r>
      <w:proofErr w:type="spellEnd"/>
      <w:r w:rsidRPr="00AD700C">
        <w:rPr>
          <w:rFonts w:ascii="Arial" w:hAnsi="Arial" w:cs="Arial"/>
        </w:rPr>
        <w:t xml:space="preserve"> and </w:t>
      </w:r>
      <w:proofErr w:type="spellStart"/>
      <w:r w:rsidRPr="00AD700C">
        <w:rPr>
          <w:rFonts w:ascii="Arial" w:hAnsi="Arial" w:cs="Arial"/>
        </w:rPr>
        <w:t>hydroxylguanidines</w:t>
      </w:r>
      <w:proofErr w:type="spellEnd"/>
    </w:p>
    <w:p w:rsidR="00F44EE8" w:rsidRDefault="00AD700C" w:rsidP="00AD700C">
      <w:pPr>
        <w:spacing w:after="0"/>
        <w:ind w:left="2880"/>
        <w:rPr>
          <w:rFonts w:ascii="Arial" w:hAnsi="Arial" w:cs="Arial"/>
        </w:rPr>
      </w:pPr>
      <w:r w:rsidRPr="00AD700C">
        <w:rPr>
          <w:rFonts w:ascii="Arial" w:hAnsi="Arial" w:cs="Arial"/>
        </w:rPr>
        <w:t xml:space="preserve">• involved in the von Braun reaction, it gives </w:t>
      </w:r>
      <w:proofErr w:type="spellStart"/>
      <w:r w:rsidRPr="00AD700C">
        <w:rPr>
          <w:rFonts w:ascii="Arial" w:hAnsi="Arial" w:cs="Arial"/>
        </w:rPr>
        <w:t>disubstituted</w:t>
      </w:r>
      <w:proofErr w:type="spellEnd"/>
      <w:r w:rsidRPr="00AD700C">
        <w:rPr>
          <w:rFonts w:ascii="Arial" w:hAnsi="Arial" w:cs="Arial"/>
        </w:rPr>
        <w:t xml:space="preserve"> </w:t>
      </w:r>
      <w:proofErr w:type="spellStart"/>
      <w:r w:rsidRPr="00AD700C">
        <w:rPr>
          <w:rFonts w:ascii="Arial" w:hAnsi="Arial" w:cs="Arial"/>
        </w:rPr>
        <w:t>cyanamides</w:t>
      </w:r>
      <w:proofErr w:type="spellEnd"/>
      <w:r w:rsidRPr="00AD700C">
        <w:rPr>
          <w:rFonts w:ascii="Arial" w:hAnsi="Arial" w:cs="Arial"/>
        </w:rPr>
        <w:t xml:space="preserve"> by reacting with tertiary amines</w:t>
      </w:r>
    </w:p>
    <w:p w:rsidR="00216ED2" w:rsidRPr="00AD700C" w:rsidRDefault="00216ED2" w:rsidP="00AD700C">
      <w:pPr>
        <w:spacing w:after="0"/>
        <w:ind w:left="2880"/>
        <w:rPr>
          <w:rFonts w:ascii="Arial" w:hAnsi="Arial" w:cs="Arial"/>
        </w:rPr>
      </w:pPr>
      <w:r>
        <w:rPr>
          <w:rFonts w:ascii="Arial" w:hAnsi="Arial" w:cs="Arial"/>
        </w:rPr>
        <w:t>• reacts with phenols to g</w:t>
      </w:r>
      <w:bookmarkStart w:id="0" w:name="_GoBack"/>
      <w:bookmarkEnd w:id="0"/>
      <w:r>
        <w:rPr>
          <w:rFonts w:ascii="Arial" w:hAnsi="Arial" w:cs="Arial"/>
        </w:rPr>
        <w:t>ive the cyanate esters</w:t>
      </w:r>
    </w:p>
    <w:p w:rsidR="007C0DC7" w:rsidRPr="00F44EE8" w:rsidRDefault="007C0DC7" w:rsidP="00CA5031">
      <w:pPr>
        <w:spacing w:after="0"/>
        <w:ind w:left="2880"/>
        <w:rPr>
          <w:rFonts w:ascii="Arial" w:hAnsi="Arial" w:cs="Arial"/>
        </w:rPr>
      </w:pPr>
    </w:p>
    <w:p w:rsidR="007C0DC7" w:rsidRPr="00B4037F" w:rsidRDefault="007C0DC7" w:rsidP="00B4037F">
      <w:pPr>
        <w:spacing w:after="0"/>
        <w:ind w:left="720" w:firstLine="720"/>
        <w:rPr>
          <w:rFonts w:ascii="Arial" w:hAnsi="Arial" w:cs="Arial"/>
          <w:u w:val="single"/>
        </w:rPr>
      </w:pPr>
      <w:r w:rsidRPr="00B4037F">
        <w:rPr>
          <w:rFonts w:ascii="Arial" w:hAnsi="Arial" w:cs="Arial"/>
          <w:u w:val="single"/>
        </w:rPr>
        <w:t>Physical Properties:</w:t>
      </w:r>
    </w:p>
    <w:p w:rsidR="001659F7" w:rsidRDefault="007C0DC7" w:rsidP="001659F7">
      <w:pPr>
        <w:spacing w:after="0"/>
        <w:ind w:left="2160"/>
        <w:rPr>
          <w:rFonts w:ascii="Arial" w:hAnsi="Arial" w:cs="Arial"/>
        </w:rPr>
      </w:pPr>
      <w:r w:rsidRPr="00B4037F">
        <w:rPr>
          <w:rFonts w:ascii="Arial" w:hAnsi="Arial" w:cs="Arial"/>
        </w:rPr>
        <w:tab/>
      </w:r>
      <w:r w:rsidR="001659F7">
        <w:rPr>
          <w:rFonts w:ascii="Arial" w:hAnsi="Arial" w:cs="Arial"/>
        </w:rPr>
        <w:t>Form and Appearance:</w:t>
      </w:r>
      <w:r w:rsidR="001659F7">
        <w:rPr>
          <w:rFonts w:ascii="Arial" w:hAnsi="Arial" w:cs="Arial"/>
        </w:rPr>
        <w:tab/>
      </w:r>
      <w:r w:rsidR="00C2571B">
        <w:rPr>
          <w:rFonts w:ascii="Arial" w:hAnsi="Arial" w:cs="Arial"/>
        </w:rPr>
        <w:t>Crystalline solid</w:t>
      </w:r>
    </w:p>
    <w:p w:rsidR="001659F7" w:rsidRDefault="001659F7" w:rsidP="001659F7">
      <w:pPr>
        <w:spacing w:after="0"/>
        <w:ind w:left="216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Molecular Weight: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2571B">
        <w:rPr>
          <w:rFonts w:ascii="Arial" w:hAnsi="Arial" w:cs="Arial"/>
        </w:rPr>
        <w:t>105.92</w:t>
      </w:r>
    </w:p>
    <w:p w:rsidR="001659F7" w:rsidRDefault="001659F7" w:rsidP="001659F7">
      <w:pPr>
        <w:spacing w:after="0"/>
        <w:ind w:left="2160"/>
        <w:rPr>
          <w:rFonts w:ascii="Arial" w:hAnsi="Arial" w:cs="Arial"/>
        </w:rPr>
      </w:pPr>
      <w:r>
        <w:rPr>
          <w:rFonts w:ascii="Arial" w:hAnsi="Arial" w:cs="Arial"/>
        </w:rPr>
        <w:tab/>
        <w:t>Specific Gravity: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2571B">
        <w:rPr>
          <w:rFonts w:ascii="Arial" w:hAnsi="Arial" w:cs="Arial"/>
        </w:rPr>
        <w:t>2.015 @ 20ºC</w:t>
      </w:r>
    </w:p>
    <w:p w:rsidR="001659F7" w:rsidRDefault="001659F7" w:rsidP="001659F7">
      <w:pPr>
        <w:spacing w:after="0"/>
        <w:ind w:left="2160"/>
        <w:rPr>
          <w:rFonts w:ascii="Arial" w:hAnsi="Arial" w:cs="Arial"/>
        </w:rPr>
      </w:pPr>
      <w:r>
        <w:rPr>
          <w:rFonts w:ascii="Arial" w:hAnsi="Arial" w:cs="Arial"/>
        </w:rPr>
        <w:tab/>
        <w:t>Boiling Point: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2571B">
        <w:rPr>
          <w:rFonts w:ascii="Arial" w:hAnsi="Arial" w:cs="Arial"/>
        </w:rPr>
        <w:t>61 – 62ºC</w:t>
      </w:r>
    </w:p>
    <w:p w:rsidR="001659F7" w:rsidRDefault="001659F7" w:rsidP="001659F7">
      <w:pPr>
        <w:spacing w:after="0"/>
        <w:ind w:left="2160"/>
        <w:rPr>
          <w:rFonts w:ascii="Arial" w:eastAsiaTheme="minorHAnsi" w:hAnsi="Arial" w:cs="Arial"/>
          <w:u w:val="single"/>
          <w:lang w:eastAsia="zh-CN"/>
        </w:rPr>
      </w:pPr>
      <w:r>
        <w:rPr>
          <w:rFonts w:ascii="Arial" w:hAnsi="Arial" w:cs="Arial"/>
        </w:rPr>
        <w:tab/>
        <w:t>Solubility: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2571B">
        <w:rPr>
          <w:rFonts w:ascii="Arial" w:hAnsi="Arial" w:cs="Arial"/>
        </w:rPr>
        <w:t>Very soluble</w:t>
      </w:r>
    </w:p>
    <w:p w:rsidR="001659F7" w:rsidRDefault="001659F7" w:rsidP="001659F7">
      <w:pPr>
        <w:spacing w:after="0"/>
        <w:ind w:left="2160"/>
        <w:rPr>
          <w:rFonts w:ascii="Arial" w:eastAsiaTheme="minorHAnsi" w:hAnsi="Arial" w:cs="Arial"/>
          <w:lang w:eastAsia="zh-CN"/>
        </w:rPr>
      </w:pPr>
      <w:r>
        <w:rPr>
          <w:rFonts w:ascii="Arial" w:eastAsiaTheme="minorHAnsi" w:hAnsi="Arial" w:cs="Arial"/>
          <w:lang w:eastAsia="zh-CN"/>
        </w:rPr>
        <w:tab/>
      </w:r>
      <w:r w:rsidR="00CA5031">
        <w:rPr>
          <w:rFonts w:ascii="Arial" w:eastAsiaTheme="minorHAnsi" w:hAnsi="Arial" w:cs="Arial"/>
          <w:lang w:eastAsia="zh-CN"/>
        </w:rPr>
        <w:t>Melting Point:</w:t>
      </w:r>
      <w:r w:rsidR="00CA5031">
        <w:rPr>
          <w:rFonts w:ascii="Arial" w:eastAsiaTheme="minorHAnsi" w:hAnsi="Arial" w:cs="Arial"/>
          <w:lang w:eastAsia="zh-CN"/>
        </w:rPr>
        <w:tab/>
      </w:r>
      <w:r w:rsidR="00CA5031">
        <w:rPr>
          <w:rFonts w:ascii="Arial" w:eastAsiaTheme="minorHAnsi" w:hAnsi="Arial" w:cs="Arial"/>
          <w:lang w:eastAsia="zh-CN"/>
        </w:rPr>
        <w:tab/>
      </w:r>
      <w:r w:rsidR="00CA5031">
        <w:rPr>
          <w:rFonts w:ascii="Arial" w:eastAsiaTheme="minorHAnsi" w:hAnsi="Arial" w:cs="Arial"/>
          <w:lang w:eastAsia="zh-CN"/>
        </w:rPr>
        <w:tab/>
      </w:r>
      <w:r w:rsidR="00C2571B">
        <w:rPr>
          <w:rFonts w:ascii="Arial" w:eastAsiaTheme="minorHAnsi" w:hAnsi="Arial" w:cs="Arial"/>
          <w:lang w:eastAsia="zh-CN"/>
        </w:rPr>
        <w:t>50 – 53ºC</w:t>
      </w:r>
    </w:p>
    <w:p w:rsidR="007C0DC7" w:rsidRPr="00B4037F" w:rsidRDefault="001659F7" w:rsidP="001659F7">
      <w:pPr>
        <w:spacing w:after="0"/>
        <w:ind w:left="2160"/>
        <w:rPr>
          <w:rFonts w:ascii="Arial" w:eastAsiaTheme="minorHAnsi" w:hAnsi="Arial" w:cs="Arial"/>
          <w:u w:val="single"/>
          <w:lang w:eastAsia="zh-CN"/>
        </w:rPr>
      </w:pPr>
      <w:r>
        <w:rPr>
          <w:rFonts w:ascii="Arial" w:eastAsiaTheme="minorHAnsi" w:hAnsi="Arial" w:cs="Arial"/>
          <w:lang w:eastAsia="zh-CN"/>
        </w:rPr>
        <w:tab/>
        <w:t>Water Reactive:</w:t>
      </w:r>
      <w:r>
        <w:rPr>
          <w:rFonts w:ascii="Arial" w:eastAsiaTheme="minorHAnsi" w:hAnsi="Arial" w:cs="Arial"/>
          <w:lang w:eastAsia="zh-CN"/>
        </w:rPr>
        <w:tab/>
      </w:r>
      <w:r>
        <w:rPr>
          <w:rFonts w:ascii="Arial" w:eastAsiaTheme="minorHAnsi" w:hAnsi="Arial" w:cs="Arial"/>
          <w:lang w:eastAsia="zh-CN"/>
        </w:rPr>
        <w:tab/>
      </w:r>
      <w:r w:rsidR="00C2571B">
        <w:rPr>
          <w:rFonts w:ascii="Arial" w:eastAsiaTheme="minorHAnsi" w:hAnsi="Arial" w:cs="Arial"/>
          <w:lang w:eastAsia="zh-CN"/>
        </w:rPr>
        <w:t>Not reactive</w:t>
      </w:r>
      <w:r w:rsidR="007C0DC7" w:rsidRPr="00B4037F">
        <w:rPr>
          <w:rFonts w:ascii="Arial" w:hAnsi="Arial" w:cs="Arial"/>
        </w:rPr>
        <w:tab/>
      </w:r>
      <w:r w:rsidR="007C0DC7" w:rsidRPr="00B4037F">
        <w:rPr>
          <w:rFonts w:ascii="Arial" w:hAnsi="Arial" w:cs="Arial"/>
        </w:rPr>
        <w:tab/>
      </w:r>
      <w:r w:rsidR="00B03346">
        <w:rPr>
          <w:rFonts w:ascii="Arial" w:hAnsi="Arial" w:cs="Arial"/>
        </w:rPr>
        <w:tab/>
      </w:r>
    </w:p>
    <w:p w:rsidR="007C0DC7" w:rsidRDefault="007C0DC7" w:rsidP="00B4037F">
      <w:pPr>
        <w:spacing w:after="0"/>
        <w:ind w:left="2160"/>
        <w:rPr>
          <w:rFonts w:ascii="Arial" w:eastAsiaTheme="minorHAnsi" w:hAnsi="Arial" w:cs="Arial"/>
          <w:lang w:eastAsia="zh-CN"/>
        </w:rPr>
      </w:pPr>
      <w:r w:rsidRPr="00B4037F">
        <w:rPr>
          <w:rFonts w:ascii="Arial" w:eastAsiaTheme="minorHAnsi" w:hAnsi="Arial" w:cs="Arial"/>
          <w:lang w:eastAsia="zh-CN"/>
        </w:rPr>
        <w:tab/>
      </w:r>
      <w:r w:rsidRPr="00B4037F">
        <w:rPr>
          <w:rFonts w:ascii="Arial" w:eastAsiaTheme="minorHAnsi" w:hAnsi="Arial" w:cs="Arial"/>
          <w:lang w:eastAsia="zh-CN"/>
        </w:rPr>
        <w:tab/>
      </w:r>
      <w:r w:rsidRPr="00B4037F">
        <w:rPr>
          <w:rFonts w:ascii="Arial" w:eastAsiaTheme="minorHAnsi" w:hAnsi="Arial" w:cs="Arial"/>
          <w:lang w:eastAsia="zh-CN"/>
        </w:rPr>
        <w:tab/>
      </w:r>
      <w:r w:rsidRPr="00B4037F">
        <w:rPr>
          <w:rFonts w:ascii="Arial" w:eastAsiaTheme="minorHAnsi" w:hAnsi="Arial" w:cs="Arial"/>
          <w:lang w:eastAsia="zh-CN"/>
        </w:rPr>
        <w:tab/>
      </w:r>
      <w:r w:rsidR="00B03346">
        <w:rPr>
          <w:rFonts w:ascii="Arial" w:eastAsiaTheme="minorHAnsi" w:hAnsi="Arial" w:cs="Arial"/>
          <w:lang w:eastAsia="zh-CN"/>
        </w:rPr>
        <w:tab/>
      </w:r>
    </w:p>
    <w:p w:rsidR="006D5CF7" w:rsidRDefault="006D5CF7" w:rsidP="006D5CF7">
      <w:pPr>
        <w:spacing w:after="0"/>
        <w:rPr>
          <w:rFonts w:ascii="Arial" w:eastAsiaTheme="minorHAnsi" w:hAnsi="Arial" w:cs="Arial"/>
          <w:u w:val="single"/>
          <w:lang w:eastAsia="zh-CN"/>
        </w:rPr>
      </w:pPr>
      <w:r>
        <w:rPr>
          <w:rFonts w:ascii="Arial" w:eastAsiaTheme="minorHAnsi" w:hAnsi="Arial" w:cs="Arial"/>
          <w:lang w:eastAsia="zh-CN"/>
        </w:rPr>
        <w:tab/>
      </w:r>
      <w:r>
        <w:rPr>
          <w:rFonts w:ascii="Arial" w:eastAsiaTheme="minorHAnsi" w:hAnsi="Arial" w:cs="Arial"/>
          <w:lang w:eastAsia="zh-CN"/>
        </w:rPr>
        <w:tab/>
      </w:r>
      <w:r>
        <w:rPr>
          <w:rFonts w:ascii="Arial" w:eastAsiaTheme="minorHAnsi" w:hAnsi="Arial" w:cs="Arial"/>
          <w:u w:val="single"/>
          <w:lang w:eastAsia="zh-CN"/>
        </w:rPr>
        <w:t>Chemical Formula:</w:t>
      </w:r>
    </w:p>
    <w:p w:rsidR="006D5CF7" w:rsidRPr="006D5CF7" w:rsidRDefault="006D5CF7" w:rsidP="006D5CF7">
      <w:pPr>
        <w:spacing w:after="0"/>
        <w:rPr>
          <w:rFonts w:ascii="Arial" w:eastAsiaTheme="minorHAnsi" w:hAnsi="Arial" w:cs="Arial"/>
          <w:lang w:eastAsia="zh-CN"/>
        </w:rPr>
      </w:pPr>
      <w:r>
        <w:rPr>
          <w:rFonts w:ascii="Arial" w:eastAsiaTheme="minorHAnsi" w:hAnsi="Arial" w:cs="Arial"/>
          <w:lang w:eastAsia="zh-CN"/>
        </w:rPr>
        <w:tab/>
      </w:r>
      <w:r>
        <w:rPr>
          <w:rFonts w:ascii="Arial" w:eastAsiaTheme="minorHAnsi" w:hAnsi="Arial" w:cs="Arial"/>
          <w:lang w:eastAsia="zh-CN"/>
        </w:rPr>
        <w:tab/>
      </w:r>
      <w:r>
        <w:rPr>
          <w:rFonts w:ascii="Arial" w:eastAsiaTheme="minorHAnsi" w:hAnsi="Arial" w:cs="Arial"/>
          <w:lang w:eastAsia="zh-CN"/>
        </w:rPr>
        <w:tab/>
      </w:r>
      <w:r>
        <w:rPr>
          <w:rFonts w:ascii="Arial" w:eastAsiaTheme="minorHAnsi" w:hAnsi="Arial" w:cs="Arial"/>
          <w:lang w:eastAsia="zh-CN"/>
        </w:rPr>
        <w:tab/>
      </w:r>
      <w:proofErr w:type="spellStart"/>
      <w:r w:rsidR="00C2571B">
        <w:rPr>
          <w:rFonts w:ascii="Arial" w:eastAsia="Times New Roman" w:hAnsi="Arial" w:cs="Arial"/>
        </w:rPr>
        <w:t>BrCN</w:t>
      </w:r>
      <w:proofErr w:type="spellEnd"/>
    </w:p>
    <w:p w:rsidR="007C0DC7" w:rsidRPr="00B4037F" w:rsidRDefault="007C0DC7" w:rsidP="00B4037F">
      <w:pPr>
        <w:spacing w:after="0"/>
        <w:ind w:left="2160"/>
        <w:rPr>
          <w:rFonts w:ascii="Arial" w:eastAsiaTheme="minorHAnsi" w:hAnsi="Arial" w:cs="Arial"/>
          <w:lang w:eastAsia="zh-CN"/>
        </w:rPr>
      </w:pPr>
    </w:p>
    <w:p w:rsidR="00B4037F" w:rsidRPr="00B4037F" w:rsidRDefault="00B4037F" w:rsidP="00B4037F">
      <w:pPr>
        <w:spacing w:after="0"/>
        <w:ind w:left="720" w:firstLine="720"/>
        <w:rPr>
          <w:rFonts w:ascii="Arial" w:eastAsiaTheme="minorHAnsi" w:hAnsi="Arial" w:cs="Arial"/>
          <w:u w:val="single"/>
          <w:lang w:eastAsia="zh-CN"/>
        </w:rPr>
      </w:pPr>
      <w:r w:rsidRPr="00B4037F">
        <w:rPr>
          <w:rFonts w:ascii="Arial" w:eastAsiaTheme="minorHAnsi" w:hAnsi="Arial" w:cs="Arial"/>
          <w:u w:val="single"/>
          <w:lang w:eastAsia="zh-CN"/>
        </w:rPr>
        <w:t>Specifications:</w:t>
      </w:r>
    </w:p>
    <w:p w:rsidR="001659F7" w:rsidRDefault="00B4037F" w:rsidP="001659F7">
      <w:pPr>
        <w:spacing w:after="0"/>
        <w:ind w:left="2160"/>
        <w:rPr>
          <w:rFonts w:ascii="Arial" w:eastAsiaTheme="minorHAnsi" w:hAnsi="Arial" w:cs="Arial"/>
          <w:lang w:eastAsia="zh-CN"/>
        </w:rPr>
      </w:pPr>
      <w:r w:rsidRPr="00B4037F">
        <w:rPr>
          <w:rFonts w:ascii="Arial" w:eastAsiaTheme="minorHAnsi" w:hAnsi="Arial" w:cs="Arial"/>
          <w:lang w:eastAsia="zh-CN"/>
        </w:rPr>
        <w:tab/>
      </w:r>
      <w:r w:rsidR="00CA5031">
        <w:rPr>
          <w:rFonts w:ascii="Arial" w:eastAsiaTheme="minorHAnsi" w:hAnsi="Arial" w:cs="Arial"/>
          <w:lang w:eastAsia="zh-CN"/>
        </w:rPr>
        <w:t>Purity/Analysis:</w:t>
      </w:r>
      <w:r w:rsidR="00CA5031">
        <w:rPr>
          <w:rFonts w:ascii="Arial" w:eastAsiaTheme="minorHAnsi" w:hAnsi="Arial" w:cs="Arial"/>
          <w:lang w:eastAsia="zh-CN"/>
        </w:rPr>
        <w:tab/>
      </w:r>
      <w:r w:rsidR="007D40FA">
        <w:rPr>
          <w:rFonts w:ascii="Arial" w:eastAsiaTheme="minorHAnsi" w:hAnsi="Arial" w:cs="Arial"/>
          <w:lang w:eastAsia="zh-CN"/>
        </w:rPr>
        <w:tab/>
      </w:r>
      <w:r w:rsidR="005A48B3">
        <w:rPr>
          <w:rFonts w:ascii="Arial" w:eastAsiaTheme="minorHAnsi" w:hAnsi="Arial" w:cs="Arial"/>
          <w:lang w:eastAsia="zh-CN"/>
        </w:rPr>
        <w:t>9</w:t>
      </w:r>
      <w:r w:rsidR="00C2571B">
        <w:rPr>
          <w:rFonts w:ascii="Arial" w:eastAsiaTheme="minorHAnsi" w:hAnsi="Arial" w:cs="Arial"/>
          <w:lang w:eastAsia="zh-CN"/>
        </w:rPr>
        <w:t>7</w:t>
      </w:r>
      <w:r w:rsidR="005A48B3">
        <w:rPr>
          <w:rFonts w:ascii="Arial" w:eastAsiaTheme="minorHAnsi" w:hAnsi="Arial" w:cs="Arial"/>
          <w:lang w:eastAsia="zh-CN"/>
        </w:rPr>
        <w:t>% minimum by GC</w:t>
      </w:r>
      <w:r w:rsidR="001659F7">
        <w:rPr>
          <w:rFonts w:ascii="Arial" w:eastAsiaTheme="minorHAnsi" w:hAnsi="Arial" w:cs="Arial"/>
          <w:lang w:eastAsia="zh-CN"/>
        </w:rPr>
        <w:t xml:space="preserve"> </w:t>
      </w:r>
    </w:p>
    <w:p w:rsidR="00C2571B" w:rsidRDefault="001659F7" w:rsidP="00C2571B">
      <w:pPr>
        <w:spacing w:after="0"/>
        <w:ind w:left="4320" w:hanging="1440"/>
        <w:rPr>
          <w:rFonts w:ascii="Arial" w:hAnsi="Arial" w:cs="Arial"/>
        </w:rPr>
      </w:pPr>
      <w:r>
        <w:rPr>
          <w:rFonts w:ascii="Arial" w:eastAsiaTheme="minorHAnsi" w:hAnsi="Arial" w:cs="Arial"/>
          <w:lang w:eastAsia="zh-CN"/>
        </w:rPr>
        <w:t>Form and Appearance:</w:t>
      </w:r>
      <w:r>
        <w:rPr>
          <w:rFonts w:ascii="Arial" w:eastAsiaTheme="minorHAnsi" w:hAnsi="Arial" w:cs="Arial"/>
          <w:lang w:eastAsia="zh-CN"/>
        </w:rPr>
        <w:tab/>
      </w:r>
      <w:r w:rsidR="00C2571B" w:rsidRPr="00C2571B">
        <w:rPr>
          <w:rFonts w:ascii="Arial" w:hAnsi="Arial" w:cs="Arial"/>
        </w:rPr>
        <w:t xml:space="preserve">Volatile white to light yellow solid.  Very </w:t>
      </w:r>
      <w:r w:rsidR="00C2571B">
        <w:rPr>
          <w:rFonts w:ascii="Arial" w:hAnsi="Arial" w:cs="Arial"/>
        </w:rPr>
        <w:t>sharp</w:t>
      </w:r>
    </w:p>
    <w:p w:rsidR="001659F7" w:rsidRPr="00CA5031" w:rsidRDefault="00C2571B" w:rsidP="00C2571B">
      <w:pPr>
        <w:spacing w:after="0"/>
        <w:ind w:left="5040" w:firstLine="720"/>
        <w:rPr>
          <w:rFonts w:ascii="Arial" w:eastAsiaTheme="minorHAnsi" w:hAnsi="Arial" w:cs="Arial"/>
          <w:lang w:eastAsia="zh-CN"/>
        </w:rPr>
      </w:pPr>
      <w:r w:rsidRPr="00C2571B">
        <w:rPr>
          <w:rFonts w:ascii="Arial" w:hAnsi="Arial" w:cs="Arial"/>
        </w:rPr>
        <w:t>penetrating odor</w:t>
      </w:r>
    </w:p>
    <w:p w:rsidR="00B829AE" w:rsidRDefault="00B829AE" w:rsidP="00B829AE">
      <w:pPr>
        <w:spacing w:after="0"/>
        <w:ind w:left="2160"/>
        <w:rPr>
          <w:rFonts w:ascii="Arial" w:eastAsiaTheme="minorHAnsi" w:hAnsi="Arial" w:cs="Arial"/>
          <w:lang w:eastAsia="zh-CN"/>
        </w:rPr>
      </w:pPr>
    </w:p>
    <w:p w:rsidR="00B4037F" w:rsidRPr="00B4037F" w:rsidRDefault="005A48B3" w:rsidP="00B4037F">
      <w:pPr>
        <w:spacing w:after="0"/>
        <w:ind w:left="720" w:firstLine="720"/>
        <w:rPr>
          <w:rFonts w:ascii="Arial" w:eastAsiaTheme="minorHAnsi" w:hAnsi="Arial" w:cs="Arial"/>
          <w:u w:val="single"/>
          <w:lang w:eastAsia="zh-CN"/>
        </w:rPr>
      </w:pPr>
      <w:r>
        <w:rPr>
          <w:rFonts w:ascii="Arial" w:eastAsiaTheme="minorHAnsi" w:hAnsi="Arial" w:cs="Arial"/>
          <w:u w:val="single"/>
          <w:lang w:eastAsia="zh-CN"/>
        </w:rPr>
        <w:t>Product Categories</w:t>
      </w:r>
      <w:r w:rsidR="00B4037F" w:rsidRPr="00B4037F">
        <w:rPr>
          <w:rFonts w:ascii="Arial" w:eastAsiaTheme="minorHAnsi" w:hAnsi="Arial" w:cs="Arial"/>
          <w:u w:val="single"/>
          <w:lang w:eastAsia="zh-CN"/>
        </w:rPr>
        <w:t>:</w:t>
      </w:r>
    </w:p>
    <w:p w:rsidR="007D40FA" w:rsidRPr="00E2192E" w:rsidRDefault="00E2192E" w:rsidP="00B829AE">
      <w:pPr>
        <w:spacing w:after="0"/>
        <w:ind w:left="2160"/>
        <w:rPr>
          <w:rFonts w:ascii="Arial" w:eastAsiaTheme="minorHAnsi" w:hAnsi="Arial" w:cs="Arial"/>
          <w:lang w:eastAsia="zh-CN"/>
        </w:rPr>
      </w:pPr>
      <w:r w:rsidRPr="00E2192E">
        <w:rPr>
          <w:rFonts w:ascii="Arial" w:hAnsi="Arial" w:cs="Arial"/>
        </w:rPr>
        <w:t xml:space="preserve">Inorganic cyanide compounds; Inorganic reagent; synthesis of </w:t>
      </w:r>
      <w:proofErr w:type="spellStart"/>
      <w:r w:rsidRPr="00E2192E">
        <w:rPr>
          <w:rFonts w:ascii="Arial" w:hAnsi="Arial" w:cs="Arial"/>
        </w:rPr>
        <w:t>guanidines</w:t>
      </w:r>
      <w:proofErr w:type="spellEnd"/>
      <w:r w:rsidRPr="00E2192E">
        <w:rPr>
          <w:rFonts w:ascii="Arial" w:hAnsi="Arial" w:cs="Arial"/>
        </w:rPr>
        <w:t xml:space="preserve">; synthesis </w:t>
      </w:r>
      <w:proofErr w:type="gramStart"/>
      <w:r w:rsidRPr="00E2192E">
        <w:rPr>
          <w:rFonts w:ascii="Arial" w:hAnsi="Arial" w:cs="Arial"/>
        </w:rPr>
        <w:t xml:space="preserve">of  </w:t>
      </w:r>
      <w:proofErr w:type="spellStart"/>
      <w:r w:rsidRPr="00E2192E">
        <w:rPr>
          <w:rFonts w:ascii="Arial" w:hAnsi="Arial" w:cs="Arial"/>
        </w:rPr>
        <w:t>hydroxyguanidines</w:t>
      </w:r>
      <w:proofErr w:type="spellEnd"/>
      <w:proofErr w:type="gramEnd"/>
      <w:r w:rsidRPr="00E2192E">
        <w:rPr>
          <w:rFonts w:ascii="Arial" w:hAnsi="Arial" w:cs="Arial"/>
        </w:rPr>
        <w:t xml:space="preserve">; synthesis of heterocyclic systems; synthesis of </w:t>
      </w:r>
      <w:proofErr w:type="spellStart"/>
      <w:r w:rsidRPr="00E2192E">
        <w:rPr>
          <w:rFonts w:ascii="Arial" w:hAnsi="Arial" w:cs="Arial"/>
        </w:rPr>
        <w:t>ureas</w:t>
      </w:r>
      <w:proofErr w:type="spellEnd"/>
      <w:r w:rsidRPr="00E2192E">
        <w:rPr>
          <w:rFonts w:ascii="Arial" w:hAnsi="Arial" w:cs="Arial"/>
        </w:rPr>
        <w:t>; synthesis of thioureas</w:t>
      </w:r>
    </w:p>
    <w:p w:rsidR="00C2571B" w:rsidRDefault="00C2571B" w:rsidP="00B829AE">
      <w:pPr>
        <w:spacing w:after="0"/>
        <w:ind w:left="2160"/>
        <w:rPr>
          <w:rFonts w:ascii="Arial" w:eastAsiaTheme="minorHAnsi" w:hAnsi="Arial" w:cs="Arial"/>
          <w:lang w:eastAsia="zh-CN"/>
        </w:rPr>
      </w:pPr>
    </w:p>
    <w:p w:rsidR="001659F7" w:rsidRPr="00B4037F" w:rsidRDefault="00B4037F" w:rsidP="001659F7">
      <w:pPr>
        <w:spacing w:after="0"/>
        <w:ind w:left="720" w:firstLine="720"/>
        <w:rPr>
          <w:rFonts w:ascii="Arial" w:eastAsiaTheme="minorHAnsi" w:hAnsi="Arial" w:cs="Arial"/>
          <w:u w:val="single"/>
          <w:lang w:eastAsia="zh-CN"/>
        </w:rPr>
      </w:pPr>
      <w:r w:rsidRPr="00B4037F">
        <w:rPr>
          <w:rFonts w:ascii="Arial" w:eastAsiaTheme="minorHAnsi" w:hAnsi="Arial" w:cs="Arial"/>
          <w:u w:val="single"/>
          <w:lang w:eastAsia="zh-CN"/>
        </w:rPr>
        <w:t>Availability:</w:t>
      </w:r>
    </w:p>
    <w:p w:rsidR="005A48B3" w:rsidRPr="00C2571B" w:rsidRDefault="00B4037F" w:rsidP="00C2571B">
      <w:pPr>
        <w:spacing w:after="0"/>
        <w:ind w:left="2160"/>
        <w:rPr>
          <w:rFonts w:ascii="Arial" w:eastAsiaTheme="minorHAnsi" w:hAnsi="Arial" w:cs="Arial"/>
          <w:lang w:eastAsia="zh-CN"/>
        </w:rPr>
      </w:pPr>
      <w:r>
        <w:rPr>
          <w:rFonts w:ascii="Arial" w:eastAsiaTheme="minorHAnsi" w:hAnsi="Arial" w:cs="Arial"/>
          <w:lang w:eastAsia="zh-CN"/>
        </w:rPr>
        <w:tab/>
      </w:r>
      <w:r w:rsidR="001659F7">
        <w:rPr>
          <w:rFonts w:ascii="Arial" w:eastAsiaTheme="minorHAnsi" w:hAnsi="Arial" w:cs="Arial"/>
          <w:lang w:eastAsia="zh-CN"/>
        </w:rPr>
        <w:t>Available</w:t>
      </w:r>
      <w:r w:rsidR="005A48B3">
        <w:rPr>
          <w:rFonts w:ascii="Arial" w:eastAsiaTheme="minorHAnsi" w:hAnsi="Arial" w:cs="Arial"/>
          <w:lang w:eastAsia="zh-CN"/>
        </w:rPr>
        <w:t xml:space="preserve"> for immediate shipment</w:t>
      </w:r>
      <w:r w:rsidR="001659F7">
        <w:rPr>
          <w:rFonts w:ascii="Arial" w:eastAsiaTheme="minorHAnsi" w:hAnsi="Arial" w:cs="Arial"/>
          <w:lang w:eastAsia="zh-CN"/>
        </w:rPr>
        <w:t xml:space="preserve"> in commercial </w:t>
      </w:r>
      <w:r w:rsidR="00C2571B">
        <w:rPr>
          <w:rFonts w:ascii="Arial" w:eastAsiaTheme="minorHAnsi" w:hAnsi="Arial" w:cs="Arial"/>
          <w:lang w:eastAsia="zh-CN"/>
        </w:rPr>
        <w:t xml:space="preserve">or packaged </w:t>
      </w:r>
      <w:r w:rsidR="001659F7">
        <w:rPr>
          <w:rFonts w:ascii="Arial" w:eastAsiaTheme="minorHAnsi" w:hAnsi="Arial" w:cs="Arial"/>
          <w:lang w:eastAsia="zh-CN"/>
        </w:rPr>
        <w:t>quantities</w:t>
      </w:r>
    </w:p>
    <w:sectPr w:rsidR="005A48B3" w:rsidRPr="00C2571B" w:rsidSect="0087755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3D0" w:rsidRDefault="00D673D0" w:rsidP="002D27BA">
      <w:pPr>
        <w:spacing w:after="0" w:line="240" w:lineRule="auto"/>
      </w:pPr>
      <w:r>
        <w:separator/>
      </w:r>
    </w:p>
  </w:endnote>
  <w:endnote w:type="continuationSeparator" w:id="0">
    <w:p w:rsidR="00D673D0" w:rsidRDefault="00D673D0" w:rsidP="002D2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941424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B90F74" w:rsidRDefault="00B03346" w:rsidP="0087755C">
        <w:pPr>
          <w:pStyle w:val="Footer"/>
          <w:jc w:val="center"/>
        </w:pPr>
        <w:r w:rsidRPr="002D27BA">
          <w:rPr>
            <w:noProof/>
          </w:rPr>
          <mc:AlternateContent>
            <mc:Choice Requires="wps">
              <w:drawing>
                <wp:anchor distT="0" distB="0" distL="118745" distR="118745" simplePos="0" relativeHeight="251662336" behindDoc="1" locked="0" layoutInCell="1" allowOverlap="0" wp14:anchorId="0694437A" wp14:editId="00ED6276">
                  <wp:simplePos x="0" y="0"/>
                  <wp:positionH relativeFrom="page">
                    <wp:posOffset>0</wp:posOffset>
                  </wp:positionH>
                  <wp:positionV relativeFrom="page">
                    <wp:posOffset>9144000</wp:posOffset>
                  </wp:positionV>
                  <wp:extent cx="7899400" cy="283845"/>
                  <wp:effectExtent l="0" t="0" r="6350" b="1905"/>
                  <wp:wrapSquare wrapText="bothSides"/>
                  <wp:docPr id="3" name="Rectangle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899400" cy="283845"/>
                          </a:xfrm>
                          <a:prstGeom prst="rect">
                            <a:avLst/>
                          </a:prstGeom>
                          <a:solidFill>
                            <a:srgbClr val="7EC75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alias w:val="Title"/>
                                <w:tag w:val=""/>
                                <w:id w:val="115426285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p w:rsidR="00B03346" w:rsidRDefault="00402547" w:rsidP="00B03346">
                                  <w:pPr>
                                    <w:pStyle w:val="Header"/>
                                    <w:tabs>
                                      <w:tab w:val="clear" w:pos="4680"/>
                                      <w:tab w:val="clear" w:pos="9360"/>
                                    </w:tabs>
                                    <w:jc w:val="center"/>
                                    <w:rPr>
                                      <w:caps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ap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TECHNICAL DATA SHEET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694437A" id="Rectangle 3" o:spid="_x0000_s1027" style="position:absolute;left:0;text-align:left;margin-left:0;margin-top:10in;width:622pt;height:22.35pt;z-index:-251654144;visibility:visible;mso-wrap-style:square;mso-width-percent:0;mso-height-percent:0;mso-wrap-distance-left:9.35pt;mso-wrap-distance-top:0;mso-wrap-distance-right:9.35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" o:allowoverlap="f" fillcolor="#7ec759" stroked="f" strokeweight="1pt">
                  <v:textbox>
                    <w:txbxContent>
                      <w:sdt>
                        <w:sdtPr>
                          <w:rPr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alias w:val="Title"/>
                          <w:tag w:val=""/>
                          <w:id w:val="115426285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p w:rsidR="00B03346" w:rsidRDefault="00402547" w:rsidP="00B03346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center"/>
                              <w:rPr>
                                <w:caps/>
                                <w:color w:val="FFFFFF" w:themeColor="background1"/>
                              </w:rPr>
                            </w:pPr>
                            <w:r>
                              <w:rPr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  <w:t>TECHNICAL DATA SHEET</w:t>
                            </w:r>
                          </w:p>
                        </w:sdtContent>
                      </w:sdt>
                    </w:txbxContent>
                  </v:textbox>
                  <w10:wrap type="square" anchorx="page" anchory="page"/>
                </v:rect>
              </w:pict>
            </mc:Fallback>
          </mc:AlternateContent>
        </w:r>
        <w:r w:rsidR="0087755C" w:rsidRPr="0087755C">
          <w:rPr>
            <w:sz w:val="20"/>
            <w:szCs w:val="20"/>
          </w:rPr>
          <w:t>FAR Chemical • 2210 Wilhelmina Court, NE, Palm Bay, FL 32905 • Tel: (321) 723-6160 • www.far-chemical.com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3D0" w:rsidRDefault="00D673D0" w:rsidP="002D27BA">
      <w:pPr>
        <w:spacing w:after="0" w:line="240" w:lineRule="auto"/>
      </w:pPr>
      <w:r>
        <w:separator/>
      </w:r>
    </w:p>
  </w:footnote>
  <w:footnote w:type="continuationSeparator" w:id="0">
    <w:p w:rsidR="00D673D0" w:rsidRDefault="00D673D0" w:rsidP="002D2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7BA" w:rsidRDefault="00271458">
    <w:pPr>
      <w:pStyle w:val="Header"/>
    </w:pPr>
    <w:r w:rsidRPr="002D27BA">
      <w:rPr>
        <w:noProof/>
      </w:rPr>
      <w:drawing>
        <wp:anchor distT="0" distB="0" distL="114300" distR="114300" simplePos="0" relativeHeight="251660288" behindDoc="0" locked="0" layoutInCell="1" allowOverlap="1" wp14:anchorId="3B003486" wp14:editId="11EBD06D">
          <wp:simplePos x="0" y="0"/>
          <wp:positionH relativeFrom="column">
            <wp:posOffset>-122332</wp:posOffset>
          </wp:positionH>
          <wp:positionV relativeFrom="paragraph">
            <wp:posOffset>-338455</wp:posOffset>
          </wp:positionV>
          <wp:extent cx="2180590" cy="872490"/>
          <wp:effectExtent l="0" t="0" r="0" b="381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!cid_FAR-Logo-resized-side_jpg@144846361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0590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44D6" w:rsidRPr="002D27BA"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A6E731E" wp14:editId="3A431818">
              <wp:simplePos x="0" y="0"/>
              <wp:positionH relativeFrom="page">
                <wp:posOffset>-41275</wp:posOffset>
              </wp:positionH>
              <wp:positionV relativeFrom="page">
                <wp:posOffset>330835</wp:posOffset>
              </wp:positionV>
              <wp:extent cx="7899400" cy="438785"/>
              <wp:effectExtent l="0" t="0" r="635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99400" cy="438785"/>
                      </a:xfrm>
                      <a:prstGeom prst="rect">
                        <a:avLst/>
                      </a:prstGeom>
                      <a:solidFill>
                        <a:srgbClr val="7EC75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1973785403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2D27BA" w:rsidRDefault="00402547" w:rsidP="00A144D6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>TECHNICAL DATA SHEET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6E731E" id="Rectangle 197" o:spid="_x0000_s1026" style="position:absolute;margin-left:-3.25pt;margin-top:26.05pt;width:622pt;height:34.5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" o:allowoverlap="f" fillcolor="#7ec759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  <w:sz w:val="28"/>
                        <w:szCs w:val="28"/>
                      </w:rPr>
                      <w:alias w:val="Title"/>
                      <w:tag w:val=""/>
                      <w:id w:val="1973785403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2D27BA" w:rsidRDefault="00402547" w:rsidP="00A144D6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>TECHNICAL DATA SHEET</w:t>
                        </w:r>
                      </w:p>
                    </w:sdtContent>
                  </w:sdt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C7948"/>
    <w:multiLevelType w:val="hybridMultilevel"/>
    <w:tmpl w:val="22D0D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70B6D"/>
    <w:multiLevelType w:val="hybridMultilevel"/>
    <w:tmpl w:val="BCEC623C"/>
    <w:lvl w:ilvl="0" w:tplc="B3A8AE5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965BCE"/>
    <w:multiLevelType w:val="hybridMultilevel"/>
    <w:tmpl w:val="5150D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70167"/>
    <w:multiLevelType w:val="hybridMultilevel"/>
    <w:tmpl w:val="EEDAC53A"/>
    <w:lvl w:ilvl="0" w:tplc="F8520D6A">
      <w:start w:val="2"/>
      <w:numFmt w:val="bullet"/>
      <w:lvlText w:val="•"/>
      <w:lvlJc w:val="left"/>
      <w:pPr>
        <w:ind w:left="25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300"/>
    <w:rsid w:val="0000067C"/>
    <w:rsid w:val="000225C8"/>
    <w:rsid w:val="00055735"/>
    <w:rsid w:val="000E127B"/>
    <w:rsid w:val="001235B1"/>
    <w:rsid w:val="00146815"/>
    <w:rsid w:val="001659F7"/>
    <w:rsid w:val="00185628"/>
    <w:rsid w:val="00216ED2"/>
    <w:rsid w:val="00271458"/>
    <w:rsid w:val="002D27BA"/>
    <w:rsid w:val="00307977"/>
    <w:rsid w:val="00402547"/>
    <w:rsid w:val="004B73E5"/>
    <w:rsid w:val="004C1E32"/>
    <w:rsid w:val="00512ED8"/>
    <w:rsid w:val="00524300"/>
    <w:rsid w:val="0058186E"/>
    <w:rsid w:val="005A48B3"/>
    <w:rsid w:val="005C24C8"/>
    <w:rsid w:val="006347C7"/>
    <w:rsid w:val="006548A8"/>
    <w:rsid w:val="0067475A"/>
    <w:rsid w:val="006D5CF7"/>
    <w:rsid w:val="0071550E"/>
    <w:rsid w:val="007853DB"/>
    <w:rsid w:val="007C0DC7"/>
    <w:rsid w:val="007D40FA"/>
    <w:rsid w:val="007E685C"/>
    <w:rsid w:val="007E6BB9"/>
    <w:rsid w:val="007F13A3"/>
    <w:rsid w:val="00813BBB"/>
    <w:rsid w:val="0087755C"/>
    <w:rsid w:val="008C717E"/>
    <w:rsid w:val="008E6D49"/>
    <w:rsid w:val="00951518"/>
    <w:rsid w:val="009937BA"/>
    <w:rsid w:val="00A144D6"/>
    <w:rsid w:val="00A35BED"/>
    <w:rsid w:val="00A51017"/>
    <w:rsid w:val="00A561EB"/>
    <w:rsid w:val="00A713EC"/>
    <w:rsid w:val="00AD700C"/>
    <w:rsid w:val="00B03346"/>
    <w:rsid w:val="00B1215F"/>
    <w:rsid w:val="00B4037F"/>
    <w:rsid w:val="00B829AE"/>
    <w:rsid w:val="00B90F74"/>
    <w:rsid w:val="00BB6F80"/>
    <w:rsid w:val="00BF49BC"/>
    <w:rsid w:val="00C2571B"/>
    <w:rsid w:val="00CA5031"/>
    <w:rsid w:val="00D329DF"/>
    <w:rsid w:val="00D673D0"/>
    <w:rsid w:val="00E2192E"/>
    <w:rsid w:val="00E23FB8"/>
    <w:rsid w:val="00E50193"/>
    <w:rsid w:val="00E615D9"/>
    <w:rsid w:val="00E94802"/>
    <w:rsid w:val="00F44EE8"/>
    <w:rsid w:val="00F62ACF"/>
    <w:rsid w:val="00F64913"/>
    <w:rsid w:val="00FD1B69"/>
    <w:rsid w:val="00FD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AF8D90"/>
  <w15:docId w15:val="{078D38A6-0679-4017-89D2-A2AC1BFED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27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7BA"/>
  </w:style>
  <w:style w:type="paragraph" w:styleId="Footer">
    <w:name w:val="footer"/>
    <w:basedOn w:val="Normal"/>
    <w:link w:val="FooterChar"/>
    <w:uiPriority w:val="99"/>
    <w:unhideWhenUsed/>
    <w:rsid w:val="002D27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7BA"/>
  </w:style>
  <w:style w:type="table" w:styleId="TableGrid">
    <w:name w:val="Table Grid"/>
    <w:basedOn w:val="TableNormal"/>
    <w:uiPriority w:val="39"/>
    <w:rsid w:val="004B7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0F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4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30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44E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3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Local\Microsoft\Windows\Temporary%20Internet%20Files\Content.IE5\ZX4H2KIR\Angus_04.08.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Angus_04.08.16.dotx</Template>
  <TotalTime>28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TECHNICAL DATA SHEET</vt:lpstr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DATA SHEET</dc:title>
  <dc:creator>owner</dc:creator>
  <cp:lastModifiedBy>Laura Svendsen</cp:lastModifiedBy>
  <cp:revision>4</cp:revision>
  <cp:lastPrinted>2016-10-28T20:32:00Z</cp:lastPrinted>
  <dcterms:created xsi:type="dcterms:W3CDTF">2016-10-28T20:27:00Z</dcterms:created>
  <dcterms:modified xsi:type="dcterms:W3CDTF">2016-11-14T20:02:00Z</dcterms:modified>
</cp:coreProperties>
</file>